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91" w:rsidRDefault="00D51591" w:rsidP="00D51591">
      <w:pPr>
        <w:suppressAutoHyphens/>
        <w:spacing w:after="0" w:line="240" w:lineRule="auto"/>
        <w:ind w:firstLine="708"/>
        <w:jc w:val="center"/>
        <w:rPr>
          <w:b/>
          <w:bCs/>
          <w:iCs/>
        </w:rPr>
      </w:pPr>
      <w:r w:rsidRPr="00D51591">
        <w:rPr>
          <w:b/>
          <w:bCs/>
          <w:iCs/>
        </w:rPr>
        <w:t>Статистический регистр Федеральной службы государственной статистики</w:t>
      </w:r>
    </w:p>
    <w:p w:rsidR="00D51591" w:rsidRPr="007D0F5F" w:rsidRDefault="00D51591" w:rsidP="00D51591">
      <w:pPr>
        <w:suppressAutoHyphens/>
        <w:spacing w:after="0" w:line="240" w:lineRule="auto"/>
        <w:ind w:firstLine="708"/>
        <w:jc w:val="center"/>
        <w:rPr>
          <w:b/>
          <w:bCs/>
          <w:iCs/>
          <w:sz w:val="16"/>
          <w:szCs w:val="16"/>
        </w:rPr>
      </w:pPr>
    </w:p>
    <w:p w:rsidR="00D51591" w:rsidRPr="00D51591" w:rsidRDefault="00D51591" w:rsidP="00D51591">
      <w:pPr>
        <w:suppressAutoHyphens/>
        <w:spacing w:after="0" w:line="240" w:lineRule="auto"/>
        <w:ind w:firstLine="708"/>
        <w:jc w:val="both"/>
      </w:pPr>
      <w:r w:rsidRPr="00D51591">
        <w:rPr>
          <w:b/>
          <w:bCs/>
          <w:iCs/>
        </w:rPr>
        <w:t>Статистический регистр Федеральной службы государственной статистики (Статистический регистр Росстата)</w:t>
      </w:r>
      <w:r w:rsidR="007D0F5F">
        <w:t xml:space="preserve">, положение о котором утверждено Приказом Росстата от 25.11.2016 №744, </w:t>
      </w:r>
      <w:r w:rsidRPr="00D51591">
        <w:t>представляет собой генеральную совокупность объектов федерального статистического наблюдения, в которую включены:</w:t>
      </w:r>
    </w:p>
    <w:p w:rsidR="00D51591" w:rsidRPr="00D51591" w:rsidRDefault="00D51591" w:rsidP="00D51591">
      <w:pPr>
        <w:suppressAutoHyphens/>
        <w:spacing w:after="0" w:line="240" w:lineRule="auto"/>
        <w:jc w:val="both"/>
      </w:pPr>
      <w:r w:rsidRPr="00D51591">
        <w:t> </w:t>
      </w:r>
      <w:r>
        <w:tab/>
      </w:r>
      <w:r w:rsidRPr="00D51591">
        <w:rPr>
          <w:b/>
          <w:bCs/>
          <w:iCs/>
        </w:rPr>
        <w:t>юридические лица</w:t>
      </w:r>
      <w:r w:rsidRPr="00D51591">
        <w:rPr>
          <w:iCs/>
        </w:rPr>
        <w:t> и </w:t>
      </w:r>
      <w:r w:rsidRPr="00D51591">
        <w:rPr>
          <w:b/>
          <w:bCs/>
          <w:iCs/>
        </w:rPr>
        <w:t>индивидуальные предприниматели</w:t>
      </w:r>
      <w:r w:rsidRPr="00D51591">
        <w:t>, прошедшие государственную регистрацию на территории Российской Федерации; </w:t>
      </w:r>
    </w:p>
    <w:p w:rsidR="00D51591" w:rsidRPr="00D51591" w:rsidRDefault="00D51591" w:rsidP="00D51591">
      <w:pPr>
        <w:suppressAutoHyphens/>
        <w:spacing w:after="0" w:line="240" w:lineRule="auto"/>
        <w:ind w:firstLine="708"/>
        <w:jc w:val="both"/>
      </w:pPr>
      <w:r w:rsidRPr="00D51591">
        <w:rPr>
          <w:b/>
          <w:bCs/>
          <w:iCs/>
        </w:rPr>
        <w:t>организации</w:t>
      </w:r>
      <w:r w:rsidRPr="00D51591">
        <w:rPr>
          <w:iCs/>
        </w:rPr>
        <w:t>,</w:t>
      </w:r>
      <w:r w:rsidRPr="00D51591">
        <w:t> созданные в установленном законодательством Российской Федерации порядке;</w:t>
      </w:r>
    </w:p>
    <w:p w:rsidR="00D51591" w:rsidRDefault="00D51591" w:rsidP="00D51591">
      <w:pPr>
        <w:suppressAutoHyphens/>
        <w:spacing w:after="0" w:line="240" w:lineRule="auto"/>
        <w:jc w:val="both"/>
      </w:pPr>
      <w:r w:rsidRPr="00D51591">
        <w:t> </w:t>
      </w:r>
      <w:r w:rsidRPr="00D51591">
        <w:tab/>
      </w:r>
      <w:r w:rsidRPr="00D51591">
        <w:rPr>
          <w:b/>
          <w:bCs/>
          <w:iCs/>
        </w:rPr>
        <w:t>другие типы единиц</w:t>
      </w:r>
      <w:r w:rsidRPr="00D51591">
        <w:t>, являющихся объектами федерального статистического наблюдения.</w:t>
      </w:r>
    </w:p>
    <w:p w:rsidR="00D51591" w:rsidRPr="007D0F5F" w:rsidRDefault="00D51591" w:rsidP="00D51591">
      <w:pPr>
        <w:suppressAutoHyphens/>
        <w:spacing w:after="0" w:line="240" w:lineRule="auto"/>
        <w:jc w:val="both"/>
        <w:rPr>
          <w:sz w:val="16"/>
          <w:szCs w:val="16"/>
        </w:rPr>
      </w:pPr>
    </w:p>
    <w:p w:rsidR="00D51591" w:rsidRDefault="00D51591" w:rsidP="00D51591">
      <w:pPr>
        <w:suppressAutoHyphens/>
        <w:spacing w:after="0" w:line="240" w:lineRule="auto"/>
        <w:ind w:firstLine="708"/>
        <w:jc w:val="both"/>
      </w:pPr>
      <w:r w:rsidRPr="00D51591">
        <w:rPr>
          <w:bCs/>
          <w:iCs/>
        </w:rPr>
        <w:t>Статистический регистр Росстата</w:t>
      </w:r>
      <w:r w:rsidRPr="00D51591">
        <w:t> является </w:t>
      </w:r>
      <w:r w:rsidRPr="00D51591">
        <w:rPr>
          <w:iCs/>
        </w:rPr>
        <w:t>государственным информационным ресурсом</w:t>
      </w:r>
      <w:r w:rsidRPr="00D51591">
        <w:t xml:space="preserve">, </w:t>
      </w:r>
      <w:r>
        <w:t>обеспечивающим</w:t>
      </w:r>
      <w:r w:rsidRPr="00D51591">
        <w:t> </w:t>
      </w:r>
      <w:r w:rsidRPr="00D51591">
        <w:rPr>
          <w:bCs/>
          <w:iCs/>
        </w:rPr>
        <w:t>учет </w:t>
      </w:r>
      <w:r w:rsidRPr="00D51591">
        <w:rPr>
          <w:iCs/>
        </w:rPr>
        <w:t>всех хозяйствующих субъектов</w:t>
      </w:r>
      <w:r w:rsidRPr="00D51591">
        <w:t>, прошедших государственную регистрацию на территории Российской Ф</w:t>
      </w:r>
      <w:r>
        <w:t xml:space="preserve">едерации. </w:t>
      </w:r>
    </w:p>
    <w:p w:rsidR="00D51591" w:rsidRPr="00D51591" w:rsidRDefault="00D51591" w:rsidP="00D51591">
      <w:pPr>
        <w:suppressAutoHyphens/>
        <w:spacing w:after="0" w:line="240" w:lineRule="auto"/>
        <w:ind w:firstLine="708"/>
        <w:jc w:val="both"/>
      </w:pPr>
      <w:r w:rsidRPr="00D51591">
        <w:rPr>
          <w:b/>
          <w:bCs/>
          <w:iCs/>
        </w:rPr>
        <w:t>Идентификация объектов Статистического регистра</w:t>
      </w:r>
      <w:r w:rsidRPr="00D51591">
        <w:rPr>
          <w:b/>
          <w:bCs/>
        </w:rPr>
        <w:t> </w:t>
      </w:r>
      <w:r w:rsidRPr="00D51591">
        <w:t xml:space="preserve">– однозначное определение классификационных признаков объектов учета Статистического регистра, </w:t>
      </w:r>
      <w:r>
        <w:t xml:space="preserve">которая строится </w:t>
      </w:r>
      <w:r w:rsidRPr="00D51591">
        <w:t>на основе применения </w:t>
      </w:r>
      <w:r w:rsidRPr="00D51591">
        <w:rPr>
          <w:iCs/>
        </w:rPr>
        <w:t>кодов общероссийских классификаторов технико-экономической и социальной информации</w:t>
      </w:r>
      <w:r w:rsidRPr="00D51591">
        <w:t xml:space="preserve">: </w:t>
      </w:r>
    </w:p>
    <w:p w:rsidR="00D51591" w:rsidRPr="00D51591" w:rsidRDefault="00D51591" w:rsidP="00D51591">
      <w:pPr>
        <w:suppressAutoHyphens/>
        <w:spacing w:after="0" w:line="240" w:lineRule="auto"/>
        <w:jc w:val="both"/>
      </w:pPr>
      <w:r w:rsidRPr="00D51591">
        <w:rPr>
          <w:b/>
          <w:bCs/>
          <w:iCs/>
        </w:rPr>
        <w:t>ОКПО</w:t>
      </w:r>
      <w:r>
        <w:rPr>
          <w:b/>
          <w:bCs/>
          <w:iCs/>
        </w:rPr>
        <w:t xml:space="preserve"> </w:t>
      </w:r>
      <w:r>
        <w:t xml:space="preserve">- </w:t>
      </w:r>
      <w:r w:rsidRPr="00D51591">
        <w:t>Общероссийский классификатор предприятий и организаций</w:t>
      </w:r>
      <w:r>
        <w:t>;</w:t>
      </w:r>
    </w:p>
    <w:p w:rsidR="00D51591" w:rsidRPr="00D51591" w:rsidRDefault="00D51591" w:rsidP="00D51591">
      <w:pPr>
        <w:suppressAutoHyphens/>
        <w:spacing w:after="0" w:line="240" w:lineRule="auto"/>
        <w:jc w:val="both"/>
      </w:pPr>
      <w:r w:rsidRPr="00D51591">
        <w:rPr>
          <w:b/>
          <w:bCs/>
          <w:iCs/>
        </w:rPr>
        <w:t>ОКАТО</w:t>
      </w:r>
      <w:r w:rsidRPr="00D51591">
        <w:t> - Общероссийский классификатор объектов административно-территориального деления</w:t>
      </w:r>
      <w:r>
        <w:t>;</w:t>
      </w:r>
    </w:p>
    <w:p w:rsidR="00D51591" w:rsidRPr="00D51591" w:rsidRDefault="00D51591" w:rsidP="00D51591">
      <w:pPr>
        <w:suppressAutoHyphens/>
        <w:spacing w:after="0" w:line="240" w:lineRule="auto"/>
        <w:jc w:val="both"/>
      </w:pPr>
      <w:r w:rsidRPr="00D51591">
        <w:rPr>
          <w:b/>
          <w:bCs/>
          <w:iCs/>
        </w:rPr>
        <w:t>ОКТМО</w:t>
      </w:r>
      <w:r w:rsidRPr="00D51591">
        <w:rPr>
          <w:iCs/>
        </w:rPr>
        <w:t> </w:t>
      </w:r>
      <w:r w:rsidRPr="00D51591">
        <w:t>- Общероссийский классификатор территорий муниципальных образований</w:t>
      </w:r>
      <w:r>
        <w:t>;</w:t>
      </w:r>
    </w:p>
    <w:p w:rsidR="00D51591" w:rsidRPr="00D51591" w:rsidRDefault="00D51591" w:rsidP="00D51591">
      <w:pPr>
        <w:suppressAutoHyphens/>
        <w:spacing w:after="0" w:line="240" w:lineRule="auto"/>
        <w:jc w:val="both"/>
      </w:pPr>
      <w:r w:rsidRPr="00D51591">
        <w:rPr>
          <w:b/>
          <w:bCs/>
          <w:iCs/>
        </w:rPr>
        <w:t>ОКОГУ</w:t>
      </w:r>
      <w:r w:rsidRPr="00D51591">
        <w:t> - Общероссийский классификатор органов государственной власти и управления</w:t>
      </w:r>
      <w:r>
        <w:t>;</w:t>
      </w:r>
    </w:p>
    <w:p w:rsidR="00D51591" w:rsidRPr="00D51591" w:rsidRDefault="00D51591" w:rsidP="00D51591">
      <w:pPr>
        <w:suppressAutoHyphens/>
        <w:spacing w:after="0" w:line="240" w:lineRule="auto"/>
        <w:jc w:val="both"/>
      </w:pPr>
      <w:r w:rsidRPr="00D51591">
        <w:rPr>
          <w:b/>
          <w:bCs/>
          <w:iCs/>
        </w:rPr>
        <w:t>ОКВЭД</w:t>
      </w:r>
      <w:r>
        <w:rPr>
          <w:iCs/>
        </w:rPr>
        <w:t xml:space="preserve"> - О</w:t>
      </w:r>
      <w:r w:rsidRPr="00D51591">
        <w:t>бщероссийский классификатор видов экономической деятельности</w:t>
      </w:r>
      <w:r>
        <w:t>;</w:t>
      </w:r>
    </w:p>
    <w:p w:rsidR="00D51591" w:rsidRPr="00D51591" w:rsidRDefault="00D51591" w:rsidP="00D51591">
      <w:pPr>
        <w:suppressAutoHyphens/>
        <w:spacing w:after="0" w:line="240" w:lineRule="auto"/>
        <w:jc w:val="both"/>
      </w:pPr>
      <w:r w:rsidRPr="00D51591">
        <w:rPr>
          <w:b/>
          <w:bCs/>
          <w:iCs/>
        </w:rPr>
        <w:t>ОКОПФ</w:t>
      </w:r>
      <w:r w:rsidRPr="00D51591">
        <w:t> </w:t>
      </w:r>
      <w:r>
        <w:t>-</w:t>
      </w:r>
      <w:r w:rsidRPr="00D51591">
        <w:t xml:space="preserve"> Общероссийский классификатор организационно-правовых форм</w:t>
      </w:r>
      <w:r>
        <w:t>;</w:t>
      </w:r>
    </w:p>
    <w:p w:rsidR="00D51591" w:rsidRPr="00D51591" w:rsidRDefault="00D51591" w:rsidP="00D51591">
      <w:pPr>
        <w:suppressAutoHyphens/>
        <w:spacing w:after="0" w:line="240" w:lineRule="auto"/>
        <w:jc w:val="both"/>
      </w:pPr>
      <w:r w:rsidRPr="00D51591">
        <w:rPr>
          <w:b/>
          <w:bCs/>
          <w:iCs/>
        </w:rPr>
        <w:t>ОКФС</w:t>
      </w:r>
      <w:r>
        <w:t> -</w:t>
      </w:r>
      <w:r w:rsidRPr="00D51591">
        <w:t xml:space="preserve"> Общероссийский классификатор форм собственности</w:t>
      </w:r>
      <w:r>
        <w:t>.</w:t>
      </w:r>
    </w:p>
    <w:p w:rsidR="00D51591" w:rsidRPr="007D0F5F" w:rsidRDefault="00D51591" w:rsidP="00D51591">
      <w:pPr>
        <w:suppressAutoHyphens/>
        <w:spacing w:after="0" w:line="240" w:lineRule="auto"/>
        <w:jc w:val="both"/>
        <w:rPr>
          <w:b/>
          <w:bCs/>
          <w:sz w:val="16"/>
          <w:szCs w:val="16"/>
        </w:rPr>
      </w:pPr>
    </w:p>
    <w:p w:rsidR="00D51591" w:rsidRDefault="00D51591" w:rsidP="00D51591">
      <w:pPr>
        <w:suppressAutoHyphens/>
        <w:spacing w:after="0" w:line="240" w:lineRule="auto"/>
        <w:ind w:firstLine="708"/>
        <w:jc w:val="both"/>
        <w:rPr>
          <w:iCs/>
        </w:rPr>
      </w:pPr>
      <w:r w:rsidRPr="00D51591">
        <w:rPr>
          <w:iCs/>
        </w:rPr>
        <w:t>Идентификация осуществляется органами государственной статистики с применением соответствующих методик к определению конкретных группировок в рамках действующих нормативн</w:t>
      </w:r>
      <w:r w:rsidR="007D0F5F">
        <w:rPr>
          <w:iCs/>
        </w:rPr>
        <w:t>о-</w:t>
      </w:r>
      <w:r w:rsidRPr="00D51591">
        <w:rPr>
          <w:iCs/>
        </w:rPr>
        <w:t>правовых актов, регламентирующих деятельность различных групп хозяйствующих субъектов.</w:t>
      </w:r>
    </w:p>
    <w:p w:rsidR="00D51591" w:rsidRPr="007D0F5F" w:rsidRDefault="00D51591" w:rsidP="00D51591">
      <w:pPr>
        <w:suppressAutoHyphens/>
        <w:spacing w:after="0" w:line="240" w:lineRule="auto"/>
        <w:ind w:firstLine="708"/>
        <w:jc w:val="both"/>
        <w:rPr>
          <w:iCs/>
          <w:sz w:val="16"/>
          <w:szCs w:val="16"/>
        </w:rPr>
      </w:pPr>
    </w:p>
    <w:p w:rsidR="00676E3D" w:rsidRDefault="00D51591" w:rsidP="007D0F5F">
      <w:pPr>
        <w:suppressAutoHyphens/>
        <w:spacing w:after="0" w:line="240" w:lineRule="auto"/>
        <w:ind w:firstLine="708"/>
        <w:jc w:val="both"/>
      </w:pPr>
      <w:r w:rsidRPr="00D51591">
        <w:rPr>
          <w:iCs/>
        </w:rPr>
        <w:t>Статистический ре</w:t>
      </w:r>
      <w:bookmarkStart w:id="0" w:name="_GoBack"/>
      <w:bookmarkEnd w:id="0"/>
      <w:r w:rsidRPr="00D51591">
        <w:rPr>
          <w:iCs/>
        </w:rPr>
        <w:t>гистр</w:t>
      </w:r>
      <w:r w:rsidRPr="00D51591">
        <w:t> </w:t>
      </w:r>
      <w:r w:rsidRPr="00D51591">
        <w:rPr>
          <w:iCs/>
        </w:rPr>
        <w:t>Росстата</w:t>
      </w:r>
      <w:r w:rsidRPr="00D51591">
        <w:t> с использованием общероссийских классификаторов является </w:t>
      </w:r>
      <w:r w:rsidRPr="00D51591">
        <w:rPr>
          <w:iCs/>
        </w:rPr>
        <w:t>информационной основой</w:t>
      </w:r>
      <w:r w:rsidRPr="00D51591">
        <w:t> для разработки и формирования официальной статистической информации.</w:t>
      </w:r>
    </w:p>
    <w:sectPr w:rsidR="00676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C33" w:rsidRDefault="00A42C33" w:rsidP="00D51591">
      <w:pPr>
        <w:spacing w:after="0" w:line="240" w:lineRule="auto"/>
      </w:pPr>
      <w:r>
        <w:separator/>
      </w:r>
    </w:p>
  </w:endnote>
  <w:endnote w:type="continuationSeparator" w:id="0">
    <w:p w:rsidR="00A42C33" w:rsidRDefault="00A42C33" w:rsidP="00D5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C33" w:rsidRDefault="00A42C33" w:rsidP="00D51591">
      <w:pPr>
        <w:spacing w:after="0" w:line="240" w:lineRule="auto"/>
      </w:pPr>
      <w:r>
        <w:separator/>
      </w:r>
    </w:p>
  </w:footnote>
  <w:footnote w:type="continuationSeparator" w:id="0">
    <w:p w:rsidR="00A42C33" w:rsidRDefault="00A42C33" w:rsidP="00D51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91"/>
    <w:rsid w:val="00676E3D"/>
    <w:rsid w:val="007D0F5F"/>
    <w:rsid w:val="00A42C33"/>
    <w:rsid w:val="00D5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1591"/>
  </w:style>
  <w:style w:type="paragraph" w:styleId="a5">
    <w:name w:val="footer"/>
    <w:basedOn w:val="a"/>
    <w:link w:val="a6"/>
    <w:uiPriority w:val="99"/>
    <w:unhideWhenUsed/>
    <w:rsid w:val="00D5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15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1591"/>
  </w:style>
  <w:style w:type="paragraph" w:styleId="a5">
    <w:name w:val="footer"/>
    <w:basedOn w:val="a"/>
    <w:link w:val="a6"/>
    <w:uiPriority w:val="99"/>
    <w:unhideWhenUsed/>
    <w:rsid w:val="00D5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1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 Алексей Николаевич</dc:creator>
  <cp:lastModifiedBy>Самсонов Алексей Николаевич</cp:lastModifiedBy>
  <cp:revision>1</cp:revision>
  <dcterms:created xsi:type="dcterms:W3CDTF">2019-07-17T13:08:00Z</dcterms:created>
  <dcterms:modified xsi:type="dcterms:W3CDTF">2019-07-17T13:25:00Z</dcterms:modified>
</cp:coreProperties>
</file>